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B6" w:rsidRDefault="001D5B88" w:rsidP="00FA2DB6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0000"/>
          <w:sz w:val="36"/>
          <w:szCs w:val="36"/>
        </w:rPr>
        <w:t>Subaward</w:t>
      </w:r>
      <w:bookmarkStart w:id="0" w:name="_GoBack"/>
      <w:bookmarkEnd w:id="0"/>
      <w:proofErr w:type="spellEnd"/>
      <w:r w:rsidR="00FA2DB6" w:rsidRPr="00165914">
        <w:rPr>
          <w:rFonts w:ascii="Times New Roman" w:hAnsi="Times New Roman" w:cs="Times New Roman"/>
          <w:color w:val="000000"/>
          <w:sz w:val="36"/>
          <w:szCs w:val="36"/>
        </w:rPr>
        <w:t xml:space="preserve"> Agreement</w:t>
      </w:r>
    </w:p>
    <w:p w:rsidR="00165914" w:rsidRPr="00165914" w:rsidRDefault="00165914" w:rsidP="00FA2DB6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FA2DB6" w:rsidRDefault="00FA2DB6" w:rsidP="00165914">
      <w:pPr>
        <w:widowControl w:val="0"/>
        <w:tabs>
          <w:tab w:val="left" w:pos="720"/>
          <w:tab w:val="center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Prime Awardee</w:t>
      </w:r>
      <w:r w:rsidR="00177F5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177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Babson College</w:t>
      </w:r>
      <w:r w:rsidR="00177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177F5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Subawardee</w:t>
      </w:r>
      <w:proofErr w:type="spellEnd"/>
    </w:p>
    <w:p w:rsidR="00177F56" w:rsidRDefault="00177F56" w:rsidP="00177F56">
      <w:pPr>
        <w:widowControl w:val="0"/>
        <w:tabs>
          <w:tab w:val="left" w:pos="720"/>
          <w:tab w:val="center" w:pos="900"/>
          <w:tab w:val="center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  <w:u w:val="single"/>
        </w:rPr>
      </w:pPr>
    </w:p>
    <w:p w:rsidR="00FA2DB6" w:rsidRDefault="00FA2DB6" w:rsidP="00177F56">
      <w:pPr>
        <w:widowControl w:val="0"/>
        <w:tabs>
          <w:tab w:val="left" w:pos="90"/>
          <w:tab w:val="left" w:pos="504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Institution/Organization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Institution/Organization</w:t>
      </w:r>
      <w:r w:rsidR="00177F56">
        <w:rPr>
          <w:rFonts w:ascii="Times New Roman" w:hAnsi="Times New Roman" w:cs="Times New Roman"/>
          <w:color w:val="000000"/>
          <w:sz w:val="20"/>
          <w:szCs w:val="20"/>
        </w:rPr>
        <w:t xml:space="preserve"> (“Collaborator”)</w:t>
      </w:r>
    </w:p>
    <w:p w:rsidR="007D65EF" w:rsidRDefault="00FA2DB6">
      <w:pPr>
        <w:widowControl w:val="0"/>
        <w:tabs>
          <w:tab w:val="left" w:pos="9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Babson College</w:t>
      </w:r>
    </w:p>
    <w:p w:rsidR="00FA2DB6" w:rsidRDefault="00FA2DB6">
      <w:pPr>
        <w:widowControl w:val="0"/>
        <w:tabs>
          <w:tab w:val="left" w:pos="9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</w:p>
    <w:p w:rsidR="00FA2DB6" w:rsidRDefault="00FA2DB6" w:rsidP="007D65EF">
      <w:pPr>
        <w:widowControl w:val="0"/>
        <w:tabs>
          <w:tab w:val="left" w:pos="90"/>
          <w:tab w:val="left" w:pos="9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Babson College</w:t>
      </w:r>
      <w:r>
        <w:rPr>
          <w:rFonts w:ascii="Arial" w:hAnsi="Arial" w:cs="Arial"/>
          <w:sz w:val="24"/>
          <w:szCs w:val="24"/>
        </w:rPr>
        <w:tab/>
      </w:r>
      <w:r w:rsidR="007D65EF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Name:</w:t>
      </w:r>
    </w:p>
    <w:p w:rsidR="00FA2DB6" w:rsidRDefault="00FA2DB6">
      <w:pPr>
        <w:widowControl w:val="0"/>
        <w:tabs>
          <w:tab w:val="left" w:pos="90"/>
          <w:tab w:val="left" w:pos="90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Address: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Corporate, Foundation &amp; Gov't Relations</w:t>
      </w:r>
      <w:r>
        <w:rPr>
          <w:rFonts w:ascii="Arial" w:hAnsi="Arial" w:cs="Arial"/>
          <w:sz w:val="24"/>
          <w:szCs w:val="24"/>
        </w:rPr>
        <w:tab/>
      </w:r>
      <w:r w:rsidR="007D65EF"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Address:</w:t>
      </w:r>
    </w:p>
    <w:p w:rsidR="00FA2DB6" w:rsidRDefault="00FA2DB6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>Babson Park, MA 02457-0310</w:t>
      </w:r>
    </w:p>
    <w:p w:rsidR="007D65EF" w:rsidRDefault="007D65E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A2DB6" w:rsidRDefault="00FA2DB6" w:rsidP="001C6110">
      <w:pPr>
        <w:widowControl w:val="0"/>
        <w:tabs>
          <w:tab w:val="left" w:pos="90"/>
          <w:tab w:val="left" w:pos="5040"/>
          <w:tab w:val="left" w:pos="7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Prime Award </w:t>
      </w:r>
      <w:r w:rsidR="001C61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No.: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Subaward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C61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No.:</w:t>
      </w:r>
      <w:r>
        <w:rPr>
          <w:rFonts w:ascii="Arial" w:hAnsi="Arial" w:cs="Arial"/>
          <w:sz w:val="24"/>
          <w:szCs w:val="24"/>
        </w:rPr>
        <w:tab/>
      </w:r>
    </w:p>
    <w:p w:rsidR="001C6110" w:rsidRDefault="001C6110" w:rsidP="001C6110">
      <w:pPr>
        <w:widowControl w:val="0"/>
        <w:tabs>
          <w:tab w:val="left" w:pos="90"/>
          <w:tab w:val="left" w:pos="5040"/>
          <w:tab w:val="left" w:pos="8265"/>
        </w:tabs>
        <w:autoSpaceDE w:val="0"/>
        <w:autoSpaceDN w:val="0"/>
        <w:adjustRightInd w:val="0"/>
        <w:spacing w:before="74"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Awarding</w:t>
      </w:r>
      <w:r w:rsidR="00FA2DB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Agency</w:t>
      </w:r>
      <w:r w:rsidR="007D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FA2DB6">
        <w:rPr>
          <w:rFonts w:ascii="Arial" w:hAnsi="Arial" w:cs="Arial"/>
          <w:sz w:val="24"/>
          <w:szCs w:val="24"/>
        </w:rPr>
        <w:tab/>
      </w:r>
    </w:p>
    <w:p w:rsidR="00FA2DB6" w:rsidRDefault="00FA2DB6" w:rsidP="001C6110">
      <w:pPr>
        <w:widowControl w:val="0"/>
        <w:tabs>
          <w:tab w:val="left" w:pos="90"/>
          <w:tab w:val="left" w:pos="5040"/>
          <w:tab w:val="left" w:pos="8265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Subaward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Performance Period</w:t>
      </w:r>
      <w:r w:rsidR="007D65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FA2DB6" w:rsidRDefault="00FA2DB6" w:rsidP="001C6110">
      <w:pPr>
        <w:widowControl w:val="0"/>
        <w:tabs>
          <w:tab w:val="left" w:pos="90"/>
          <w:tab w:val="left" w:pos="5040"/>
        </w:tabs>
        <w:autoSpaceDE w:val="0"/>
        <w:autoSpaceDN w:val="0"/>
        <w:adjustRightInd w:val="0"/>
        <w:spacing w:before="74"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Project Title</w:t>
      </w:r>
      <w:r w:rsidR="001C6110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1C6110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Amount Funded this Action: $</w:t>
      </w:r>
    </w:p>
    <w:p w:rsidR="001C6110" w:rsidRDefault="00FA2DB6" w:rsidP="001C6110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C6110" w:rsidRDefault="001C6110" w:rsidP="001C6110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86910" w:rsidRDefault="00FA2DB6" w:rsidP="001C6110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C6110">
        <w:rPr>
          <w:rFonts w:ascii="Times New Roman" w:hAnsi="Times New Roman" w:cs="Times New Roman"/>
          <w:b/>
          <w:bCs/>
          <w:color w:val="000000"/>
        </w:rPr>
        <w:t>Terms and Conditions</w:t>
      </w:r>
    </w:p>
    <w:p w:rsidR="00284CB0" w:rsidRPr="00284CB0" w:rsidRDefault="00284CB0" w:rsidP="001C6110">
      <w:pPr>
        <w:widowControl w:val="0"/>
        <w:tabs>
          <w:tab w:val="center" w:pos="4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8285C" w:rsidRPr="00284CB0" w:rsidRDefault="00FA2DB6" w:rsidP="00284CB0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Babson College hereby awards a cost reimbursable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, as described above to Collaborator. The statement of work and budget for this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are appended as Attachments 1 and 2 respectively. In its performance of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work, Collaborator shall be an independent entity and shall not be considered in any way an employee or agent of Babson College.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1C6110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Babson College shall reimburse Collaborator not more often than monthly for allowable costs. All invoices shall be submitted using Collaborator's standard invoice, but at a minimum shall include current and cumulative costs,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number, and certification as to truth and accuracy of invoice. </w:t>
      </w:r>
      <w:r w:rsidR="001C611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6110">
        <w:rPr>
          <w:rFonts w:ascii="Times New Roman" w:hAnsi="Times New Roman" w:cs="Times New Roman"/>
          <w:color w:val="000000"/>
          <w:sz w:val="18"/>
          <w:szCs w:val="18"/>
        </w:rPr>
        <w:t xml:space="preserve">Invoices that do not reference Babson College's </w:t>
      </w:r>
      <w:proofErr w:type="spellStart"/>
      <w:r w:rsidRPr="001C6110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1C6110">
        <w:rPr>
          <w:rFonts w:ascii="Times New Roman" w:hAnsi="Times New Roman" w:cs="Times New Roman"/>
          <w:color w:val="000000"/>
          <w:sz w:val="18"/>
          <w:szCs w:val="18"/>
        </w:rPr>
        <w:t xml:space="preserve"> number shall be returned to Collaborator. Invoices and questions concerning invoice receipt or payments</w:t>
      </w:r>
      <w:r w:rsidR="00FA3156" w:rsidRPr="001C611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1C6110">
        <w:rPr>
          <w:rFonts w:ascii="Times New Roman" w:hAnsi="Times New Roman" w:cs="Times New Roman"/>
          <w:color w:val="000000"/>
          <w:sz w:val="18"/>
          <w:szCs w:val="18"/>
        </w:rPr>
        <w:t>should be directed to the appropriate party's Financial Contact.</w:t>
      </w:r>
      <w:r w:rsidR="00FA3156" w:rsidRPr="001C6110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48285C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>A final statement of costs incurred, marked "FINAL" must be submitted to Babson College's Financial Contact NOT</w:t>
      </w:r>
      <w:r w:rsidR="00FA3156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LATER THAN sixty (60) days after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end date. The final statement of costs shall constitute Collaborator's</w:t>
      </w:r>
      <w:r w:rsidR="00FA3156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>final financial report, and payment by Babson College under such final statement shall be considered payment in full.</w:t>
      </w:r>
      <w:r w:rsidR="00FA3156" w:rsidRP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6D1391" w:rsidRPr="00284CB0" w:rsidRDefault="00FA2DB6" w:rsidP="006D1391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>All payments shall be considered provisional and subject to adjustment in the event adjustment is necessary as a result</w:t>
      </w:r>
      <w:r w:rsidR="00FA3156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>of an adverse audit finding against the Collaborator. Collaborator agrees to pe</w:t>
      </w:r>
      <w:r w:rsidR="00C23E53">
        <w:rPr>
          <w:rFonts w:ascii="Times New Roman" w:hAnsi="Times New Roman" w:cs="Times New Roman"/>
          <w:color w:val="000000"/>
          <w:sz w:val="18"/>
          <w:szCs w:val="18"/>
        </w:rPr>
        <w:t xml:space="preserve">rmit Babson College, its agents, </w:t>
      </w:r>
      <w:r w:rsidR="006C4FEF">
        <w:rPr>
          <w:rFonts w:ascii="Times New Roman" w:hAnsi="Times New Roman" w:cs="Times New Roman"/>
          <w:color w:val="000000"/>
          <w:sz w:val="18"/>
          <w:szCs w:val="18"/>
        </w:rPr>
        <w:t>and/or federal auditor(s)/official(s) to have access to its records and financial records as may be necessary.</w:t>
      </w:r>
      <w:r w:rsidR="006D1391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6D1391" w:rsidP="006D1391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Matters concerning the technical performance of this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should be directed to the appropriate party’s Project Director.  Deliverables and reports are required as shown above, Reporting Requirements.”</w:t>
      </w:r>
      <w:r w:rsidR="009043ED" w:rsidRPr="006D1391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48285C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Matters concerning the request or negotiation of any changes in the terms, conditions, or amounts cited in the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Agreement must be directed to the appropriate party's Administrative Contact. Any such changes made to this</w:t>
      </w:r>
      <w:r w:rsidR="009043ED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Agreement require the written approval of each party's Authorized Official.</w:t>
      </w:r>
      <w:r w:rsidR="009043ED" w:rsidRP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48285C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>Each party shall be responsible for its negligent acts or omissions and the negligent acts or omissions of its employees, officers, or directors to the extent allowed by law.</w:t>
      </w:r>
      <w:r w:rsidR="009043ED" w:rsidRP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48285C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This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Agreement may be terminated by written notice from Babson College to the Collaborator. Babson</w:t>
      </w:r>
      <w:r w:rsidRPr="0048285C">
        <w:rPr>
          <w:rFonts w:ascii="Arial" w:hAnsi="Arial" w:cs="Arial"/>
          <w:sz w:val="24"/>
          <w:szCs w:val="24"/>
        </w:rPr>
        <w:tab/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>College shall pay Collaborator for all allowable, non-cancelable obligations in the event of termination by Babson</w:t>
      </w:r>
      <w:r w:rsidR="009043ED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>College.</w:t>
      </w:r>
      <w:r w:rsidR="009043ED" w:rsidRP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E86910" w:rsidP="0048285C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Neither party to this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</w:t>
      </w:r>
      <w:r w:rsidR="00FA2DB6" w:rsidRPr="0048285C">
        <w:rPr>
          <w:rFonts w:ascii="Times New Roman" w:hAnsi="Times New Roman" w:cs="Times New Roman"/>
          <w:color w:val="000000"/>
          <w:sz w:val="18"/>
          <w:szCs w:val="18"/>
        </w:rPr>
        <w:t>award</w:t>
      </w:r>
      <w:proofErr w:type="spellEnd"/>
      <w:r w:rsidR="00FA2DB6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shall use the name of the other party in any publicity or advertising without the advance written approval of the other party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="0048285C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9A2D2D" w:rsidRPr="009A2D2D" w:rsidRDefault="00FA2DB6" w:rsidP="009A2D2D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All Amendments to this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Agreement shall be made in </w:t>
      </w:r>
      <w:r w:rsidR="00E86910" w:rsidRPr="0048285C">
        <w:rPr>
          <w:rFonts w:ascii="Times New Roman" w:hAnsi="Times New Roman" w:cs="Times New Roman"/>
          <w:color w:val="000000"/>
          <w:sz w:val="18"/>
          <w:szCs w:val="18"/>
        </w:rPr>
        <w:t>writing</w:t>
      </w: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and shall be executed by both parties.</w:t>
      </w:r>
      <w:r w:rsidR="009A2D2D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B020CA" w:rsidRPr="00284CB0" w:rsidRDefault="00FA2DB6" w:rsidP="00B020CA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The </w:t>
      </w:r>
      <w:proofErr w:type="spellStart"/>
      <w:r w:rsidRPr="0048285C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 Agreement is subject to the terms and conditions of the Prime Award and other special terms an</w:t>
      </w:r>
      <w:r w:rsidR="0048285C"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d </w:t>
      </w:r>
      <w:r>
        <w:rPr>
          <w:rFonts w:ascii="Times New Roman" w:hAnsi="Times New Roman" w:cs="Times New Roman"/>
          <w:color w:val="000000"/>
          <w:sz w:val="18"/>
          <w:szCs w:val="18"/>
        </w:rPr>
        <w:t>conditions, as identi</w:t>
      </w:r>
      <w:r w:rsidR="009A2D2D">
        <w:rPr>
          <w:rFonts w:ascii="Times New Roman" w:hAnsi="Times New Roman" w:cs="Times New Roman"/>
          <w:color w:val="000000"/>
          <w:sz w:val="18"/>
          <w:szCs w:val="18"/>
        </w:rPr>
        <w:t xml:space="preserve">fied in this </w:t>
      </w:r>
      <w:proofErr w:type="spellStart"/>
      <w:r w:rsidR="009A2D2D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="009A2D2D">
        <w:rPr>
          <w:rFonts w:ascii="Times New Roman" w:hAnsi="Times New Roman" w:cs="Times New Roman"/>
          <w:color w:val="000000"/>
          <w:sz w:val="18"/>
          <w:szCs w:val="18"/>
        </w:rPr>
        <w:t xml:space="preserve"> Agreement.</w:t>
      </w:r>
      <w:r w:rsidR="00B020CA">
        <w:rPr>
          <w:rFonts w:ascii="Arial" w:hAnsi="Arial" w:cs="Arial"/>
          <w:sz w:val="24"/>
          <w:szCs w:val="24"/>
        </w:rPr>
        <w:t xml:space="preserve"> </w:t>
      </w:r>
      <w:r w:rsidR="00B020CA">
        <w:rPr>
          <w:rFonts w:ascii="Arial" w:hAnsi="Arial" w:cs="Arial"/>
          <w:sz w:val="24"/>
          <w:szCs w:val="24"/>
        </w:rPr>
        <w:br/>
      </w:r>
    </w:p>
    <w:p w:rsidR="00FA2DB6" w:rsidRPr="00B020CA" w:rsidRDefault="00FA2DB6" w:rsidP="00B020CA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B020CA">
        <w:rPr>
          <w:rFonts w:ascii="Times New Roman" w:hAnsi="Times New Roman" w:cs="Times New Roman"/>
          <w:color w:val="000000"/>
          <w:sz w:val="18"/>
          <w:szCs w:val="18"/>
        </w:rPr>
        <w:t>By signing below Collaborator makes the certifications and assurances as follow (as applicable):</w:t>
      </w:r>
    </w:p>
    <w:p w:rsidR="00FA2DB6" w:rsidRPr="00284CB0" w:rsidRDefault="00FA2DB6" w:rsidP="0048285C">
      <w:pPr>
        <w:widowControl w:val="0"/>
        <w:tabs>
          <w:tab w:val="left" w:pos="9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8285C" w:rsidRPr="00284CB0" w:rsidRDefault="00FA2DB6" w:rsidP="00165914">
      <w:pPr>
        <w:pStyle w:val="ListParagraph"/>
        <w:widowControl w:val="0"/>
        <w:numPr>
          <w:ilvl w:val="1"/>
          <w:numId w:val="13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>Certification Regarding Lobbying (Section 1352, Title 31, U.S. Code);</w:t>
      </w:r>
      <w:r w:rsidR="00B020CA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48285C" w:rsidRPr="00284CB0" w:rsidRDefault="00FA2DB6" w:rsidP="00165914">
      <w:pPr>
        <w:pStyle w:val="ListParagraph"/>
        <w:widowControl w:val="0"/>
        <w:numPr>
          <w:ilvl w:val="1"/>
          <w:numId w:val="13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48285C">
        <w:rPr>
          <w:rFonts w:ascii="Times New Roman" w:hAnsi="Times New Roman" w:cs="Times New Roman"/>
          <w:color w:val="000000"/>
          <w:sz w:val="18"/>
          <w:szCs w:val="18"/>
        </w:rPr>
        <w:t xml:space="preserve">Debarment, Suspension, and Other Responsibility Matters (DHHS Code of Federal Regulations Title 45 CFR </w:t>
      </w:r>
      <w:r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Part 76) </w:t>
      </w:r>
      <w:hyperlink r:id="rId8" w:history="1">
        <w:r w:rsidR="0048285C" w:rsidRPr="00A45190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http://www.access.gpo.gov/nara/cfr/waisidx_01/45cfr76_01.html</w:t>
        </w:r>
      </w:hyperlink>
      <w:r w:rsidR="0048285C" w:rsidRPr="00A45190">
        <w:rPr>
          <w:rFonts w:ascii="Times New Roman" w:hAnsi="Times New Roman" w:cs="Times New Roman"/>
          <w:sz w:val="20"/>
          <w:szCs w:val="20"/>
        </w:rPr>
        <w:t>.</w:t>
      </w:r>
      <w:r w:rsidR="0048285C" w:rsidRPr="00A4519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020CA" w:rsidRPr="00A45190">
        <w:rPr>
          <w:rFonts w:ascii="Times New Roman" w:hAnsi="Times New Roman" w:cs="Times New Roman"/>
          <w:color w:val="000000"/>
          <w:sz w:val="20"/>
          <w:szCs w:val="20"/>
        </w:rPr>
        <w:br/>
      </w:r>
    </w:p>
    <w:p w:rsidR="00B020CA" w:rsidRPr="00A45190" w:rsidRDefault="00FA2DB6" w:rsidP="00165914">
      <w:pPr>
        <w:pStyle w:val="ListParagraph"/>
        <w:widowControl w:val="0"/>
        <w:numPr>
          <w:ilvl w:val="1"/>
          <w:numId w:val="13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Collaborator certifies that it has in effect a written and enforced administrative process to identify and manage,</w:t>
      </w:r>
      <w:r w:rsidR="003909BC">
        <w:rPr>
          <w:rFonts w:ascii="Times New Roman" w:hAnsi="Times New Roman" w:cs="Times New Roman"/>
          <w:color w:val="000000"/>
          <w:sz w:val="18"/>
          <w:szCs w:val="18"/>
        </w:rPr>
        <w:t xml:space="preserve"> reduce, or </w:t>
      </w:r>
      <w:r w:rsidRPr="003909BC">
        <w:rPr>
          <w:rFonts w:ascii="Times New Roman" w:hAnsi="Times New Roman" w:cs="Times New Roman"/>
          <w:color w:val="000000"/>
          <w:sz w:val="18"/>
          <w:szCs w:val="18"/>
        </w:rPr>
        <w:t>eliminate conflicting interests with respect to all research projects for which funding is sought from the</w:t>
      </w:r>
      <w:r w:rsidR="00A4519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Public Health Service. </w:t>
      </w:r>
      <w:r w:rsidR="00B020CA"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A45190">
        <w:rPr>
          <w:rFonts w:ascii="Times New Roman" w:hAnsi="Times New Roman" w:cs="Times New Roman"/>
          <w:color w:val="000000"/>
          <w:sz w:val="18"/>
          <w:szCs w:val="18"/>
        </w:rPr>
        <w:t>Prior to the expendit</w:t>
      </w:r>
      <w:r w:rsidR="003909BC"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ure of any funds under this </w:t>
      </w:r>
      <w:proofErr w:type="spellStart"/>
      <w:r w:rsidR="003909BC" w:rsidRPr="00A45190">
        <w:rPr>
          <w:rFonts w:ascii="Times New Roman" w:hAnsi="Times New Roman" w:cs="Times New Roman"/>
          <w:color w:val="000000"/>
          <w:sz w:val="18"/>
          <w:szCs w:val="18"/>
        </w:rPr>
        <w:t>sub</w:t>
      </w:r>
      <w:r w:rsidRPr="00A45190">
        <w:rPr>
          <w:rFonts w:ascii="Times New Roman" w:hAnsi="Times New Roman" w:cs="Times New Roman"/>
          <w:color w:val="000000"/>
          <w:sz w:val="18"/>
          <w:szCs w:val="18"/>
        </w:rPr>
        <w:t>award</w:t>
      </w:r>
      <w:proofErr w:type="spellEnd"/>
      <w:r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, the Collaborator will report to Babson College the existence of any conflicting interest found by the Collaborator and will assure that the </w:t>
      </w:r>
      <w:r w:rsidR="00B020CA" w:rsidRPr="00A45190">
        <w:rPr>
          <w:rFonts w:ascii="Times New Roman" w:hAnsi="Times New Roman" w:cs="Times New Roman"/>
          <w:color w:val="000000"/>
          <w:sz w:val="18"/>
          <w:szCs w:val="18"/>
        </w:rPr>
        <w:t xml:space="preserve">interest has been managed, reduced, or eliminated.  The collaborator agrees to comply with all provisions of 42 CFR 50.604 </w:t>
      </w:r>
      <w:hyperlink r:id="rId9" w:history="1">
        <w:r w:rsidR="00B020CA" w:rsidRPr="00A45190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http://www.nsf.gov:80/bfa/cDo/lmm9 5 / ch5</w:t>
        </w:r>
      </w:hyperlink>
      <w:r w:rsidR="00B020CA" w:rsidRPr="00A45190">
        <w:rPr>
          <w:rFonts w:ascii="Times New Roman" w:hAnsi="Times New Roman" w:cs="Times New Roman"/>
          <w:sz w:val="18"/>
          <w:szCs w:val="18"/>
          <w:u w:val="single"/>
        </w:rPr>
        <w:t>.htm#ch5 -6</w:t>
      </w:r>
    </w:p>
    <w:p w:rsidR="00B020CA" w:rsidRPr="00284CB0" w:rsidRDefault="00B020CA" w:rsidP="00B020CA">
      <w:pPr>
        <w:pStyle w:val="ListParagraph"/>
        <w:widowControl w:val="0"/>
        <w:tabs>
          <w:tab w:val="left" w:pos="90"/>
          <w:tab w:val="left" w:pos="360"/>
          <w:tab w:val="left" w:pos="6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FA2DB6" w:rsidRPr="00B020CA" w:rsidRDefault="00B020CA" w:rsidP="00B020CA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before="194"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The </w:t>
      </w:r>
      <w:r w:rsidR="00FA2DB6"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following General Terms and Conditions are hereby incorporated (as applicable): </w:t>
      </w:r>
      <w:r w:rsidR="00165914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FA2DB6" w:rsidRPr="00B020CA" w:rsidRDefault="00FA2DB6" w:rsidP="00165914">
      <w:pPr>
        <w:pStyle w:val="ListParagraph"/>
        <w:widowControl w:val="0"/>
        <w:numPr>
          <w:ilvl w:val="1"/>
          <w:numId w:val="11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NSF Grants Policy Manual, including addenda in effect as of the beginning of the period of performance of this </w:t>
      </w:r>
      <w:proofErr w:type="spellStart"/>
      <w:r w:rsidR="00B020CA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="00B020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Agreement. </w:t>
      </w:r>
      <w:r w:rsidR="00B020C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All expanded authorities, except the authority to grant no-cost extensions, are incorporated into this </w:t>
      </w:r>
      <w:proofErr w:type="spellStart"/>
      <w:r w:rsidRPr="00B020CA">
        <w:rPr>
          <w:rFonts w:ascii="Times New Roman" w:hAnsi="Times New Roman" w:cs="Times New Roman"/>
          <w:color w:val="000000"/>
          <w:sz w:val="18"/>
          <w:szCs w:val="18"/>
        </w:rPr>
        <w:t>Subaward</w:t>
      </w:r>
      <w:proofErr w:type="spellEnd"/>
      <w:r w:rsidRPr="00B020CA"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r w:rsidRPr="00A45190">
        <w:rPr>
          <w:rFonts w:ascii="Times New Roman" w:hAnsi="Times New Roman" w:cs="Times New Roman"/>
          <w:color w:val="000000"/>
          <w:sz w:val="18"/>
          <w:szCs w:val="18"/>
          <w:u w:val="single"/>
        </w:rPr>
        <w:t>http://www.nsf.gov/publications/pub_summ.jsp?ods_key=gpm</w:t>
      </w:r>
    </w:p>
    <w:p w:rsidR="00FA2DB6" w:rsidRPr="00A45190" w:rsidRDefault="00FA2DB6" w:rsidP="00A45190">
      <w:pPr>
        <w:widowControl w:val="0"/>
        <w:tabs>
          <w:tab w:val="left" w:pos="90"/>
          <w:tab w:val="left" w:pos="360"/>
          <w:tab w:val="left" w:pos="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A45190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A45190"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F14299" w:rsidRDefault="00FA2DB6" w:rsidP="00165914">
      <w:pPr>
        <w:widowControl w:val="0"/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OMB Circulars A-21, 110, and 133. </w:t>
      </w:r>
      <w:hyperlink r:id="rId10" w:history="1">
        <w:r w:rsidR="00A45190" w:rsidRPr="00F14299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http://www.whitehouse.gov/omb/circulars/index.html</w:t>
        </w:r>
      </w:hyperlink>
      <w:r w:rsidR="00F14299" w:rsidRPr="00F1429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14299" w:rsidRPr="00F1429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14299">
        <w:rPr>
          <w:rFonts w:ascii="Times New Roman" w:hAnsi="Times New Roman" w:cs="Times New Roman"/>
          <w:color w:val="000000"/>
          <w:sz w:val="18"/>
          <w:szCs w:val="18"/>
        </w:rPr>
        <w:br/>
      </w:r>
    </w:p>
    <w:p w:rsidR="00F14299" w:rsidRPr="00F14299" w:rsidRDefault="00FA2DB6" w:rsidP="00165914">
      <w:pPr>
        <w:pStyle w:val="ListParagraph"/>
        <w:widowControl w:val="0"/>
        <w:numPr>
          <w:ilvl w:val="1"/>
          <w:numId w:val="15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14299">
        <w:rPr>
          <w:rFonts w:ascii="Times New Roman" w:hAnsi="Times New Roman" w:cs="Times New Roman"/>
          <w:color w:val="000000"/>
          <w:sz w:val="18"/>
          <w:szCs w:val="18"/>
        </w:rPr>
        <w:t>Rights to patents and inventions shall be determined in accordance with 37 CFR 401.</w:t>
      </w:r>
      <w:r w:rsidR="00F1429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hyperlink r:id="rId11" w:history="1">
        <w:r w:rsidR="00F14299" w:rsidRPr="00F14299">
          <w:rPr>
            <w:rStyle w:val="Hyperlink"/>
            <w:rFonts w:ascii="Times New Roman" w:hAnsi="Times New Roman" w:cs="Times New Roman"/>
            <w:color w:val="auto"/>
            <w:sz w:val="18"/>
            <w:szCs w:val="18"/>
          </w:rPr>
          <w:t>http://www.access.gpo.gov/nara/cfr/waisidx_01/37cfr401_01.html</w:t>
        </w:r>
      </w:hyperlink>
      <w:r w:rsidR="00F14299">
        <w:rPr>
          <w:rFonts w:ascii="Times New Roman" w:hAnsi="Times New Roman" w:cs="Times New Roman"/>
          <w:color w:val="000000"/>
          <w:sz w:val="18"/>
          <w:szCs w:val="18"/>
          <w:u w:val="single"/>
        </w:rPr>
        <w:br/>
      </w:r>
    </w:p>
    <w:p w:rsidR="00F14299" w:rsidRPr="00F14299" w:rsidRDefault="00F14299" w:rsidP="00165914">
      <w:pPr>
        <w:pStyle w:val="ListParagraph"/>
        <w:widowControl w:val="0"/>
        <w:numPr>
          <w:ilvl w:val="1"/>
          <w:numId w:val="15"/>
        </w:numPr>
        <w:tabs>
          <w:tab w:val="left" w:pos="90"/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F14299">
        <w:rPr>
          <w:rFonts w:ascii="Times New Roman" w:hAnsi="Times New Roman" w:cs="Times New Roman"/>
          <w:color w:val="000000"/>
          <w:sz w:val="18"/>
          <w:szCs w:val="18"/>
        </w:rPr>
        <w:t xml:space="preserve">All prior approval requests and all understandings or agreements pertaining to the conduct of the work shall be directed to Babson College and not to the awarding agency. </w:t>
      </w:r>
    </w:p>
    <w:p w:rsidR="00F14299" w:rsidRPr="00284CB0" w:rsidRDefault="00F14299" w:rsidP="00F14299">
      <w:pPr>
        <w:widowControl w:val="0"/>
        <w:tabs>
          <w:tab w:val="left" w:pos="90"/>
          <w:tab w:val="left" w:pos="360"/>
          <w:tab w:val="left" w:pos="6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FA2DB6" w:rsidRPr="00F14299" w:rsidRDefault="00FA2DB6" w:rsidP="00284CB0">
      <w:pPr>
        <w:pStyle w:val="ListParagraph"/>
        <w:widowControl w:val="0"/>
        <w:numPr>
          <w:ilvl w:val="0"/>
          <w:numId w:val="6"/>
        </w:numPr>
        <w:tabs>
          <w:tab w:val="center" w:pos="459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18"/>
          <w:szCs w:val="18"/>
        </w:rPr>
      </w:pPr>
      <w:r w:rsidRPr="00F14299">
        <w:rPr>
          <w:rFonts w:ascii="Times New Roman" w:hAnsi="Times New Roman" w:cs="Times New Roman"/>
          <w:color w:val="000000"/>
          <w:sz w:val="18"/>
          <w:szCs w:val="18"/>
        </w:rPr>
        <w:t>Special Terms and Conditions:   None</w:t>
      </w:r>
    </w:p>
    <w:p w:rsidR="00FA2DB6" w:rsidRDefault="00FA2D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FA2DB6" w:rsidRDefault="00FA2DB6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93BBA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By an Authorized Official of Babson College: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By an Authorized Official of Collaborator:</w:t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2DB6" w:rsidRDefault="00693BBA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_________________________________</w:t>
      </w:r>
      <w:r w:rsidR="00FA2DB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</w:t>
      </w:r>
      <w:r w:rsidR="00FA2DB6"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Signature                                </w:t>
      </w:r>
      <w:r w:rsidR="006F091E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color w:val="000000"/>
          <w:sz w:val="18"/>
          <w:szCs w:val="18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Signature           </w:t>
      </w:r>
      <w:r w:rsidR="006F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6F091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6F091E">
        <w:rPr>
          <w:rFonts w:ascii="Times New Roman" w:hAnsi="Times New Roman" w:cs="Times New Roman"/>
          <w:color w:val="000000"/>
          <w:sz w:val="18"/>
          <w:szCs w:val="18"/>
        </w:rPr>
        <w:tab/>
        <w:t>Date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="006F091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</w:t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Name:  Wendy Silverman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Name:</w:t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Title:    Director, Corporate, Foundation &amp; Gov't Relations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>Title:</w:t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FA2DB6" w:rsidRDefault="00FA2DB6" w:rsidP="006F091E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</w:p>
    <w:p w:rsidR="006F091E" w:rsidRDefault="006F091E" w:rsidP="006F091E">
      <w:pPr>
        <w:widowControl w:val="0"/>
        <w:tabs>
          <w:tab w:val="left" w:pos="3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cc: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A2DB6">
        <w:rPr>
          <w:rFonts w:ascii="Times New Roman" w:hAnsi="Times New Roman" w:cs="Times New Roman"/>
          <w:color w:val="000000"/>
          <w:sz w:val="18"/>
          <w:szCs w:val="18"/>
        </w:rPr>
        <w:t xml:space="preserve">Richard Bowman, Controller, Babson </w:t>
      </w:r>
      <w:r>
        <w:rPr>
          <w:rFonts w:ascii="Times New Roman" w:hAnsi="Times New Roman" w:cs="Times New Roman"/>
          <w:color w:val="000000"/>
          <w:sz w:val="18"/>
          <w:szCs w:val="18"/>
        </w:rPr>
        <w:t>College</w:t>
      </w:r>
    </w:p>
    <w:p w:rsidR="00FA2DB6" w:rsidRDefault="006F091E" w:rsidP="006F091E">
      <w:pPr>
        <w:widowControl w:val="0"/>
        <w:tabs>
          <w:tab w:val="left" w:pos="36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FA2DB6">
        <w:rPr>
          <w:rFonts w:ascii="Times New Roman" w:hAnsi="Times New Roman" w:cs="Times New Roman"/>
          <w:color w:val="000000"/>
          <w:sz w:val="18"/>
          <w:szCs w:val="18"/>
        </w:rPr>
        <w:t>Philip Smith, Sr. Budget Analyst, Babson College</w:t>
      </w:r>
    </w:p>
    <w:sectPr w:rsidR="00FA2DB6" w:rsidSect="00540E0A">
      <w:headerReference w:type="default" r:id="rId12"/>
      <w:pgSz w:w="12240" w:h="15840" w:code="1"/>
      <w:pgMar w:top="1080" w:right="1440" w:bottom="108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E0A" w:rsidRDefault="00540E0A" w:rsidP="00540E0A">
      <w:pPr>
        <w:spacing w:after="0" w:line="240" w:lineRule="auto"/>
      </w:pPr>
      <w:r>
        <w:separator/>
      </w:r>
    </w:p>
  </w:endnote>
  <w:endnote w:type="continuationSeparator" w:id="0">
    <w:p w:rsidR="00540E0A" w:rsidRDefault="00540E0A" w:rsidP="0054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E0A" w:rsidRDefault="00540E0A" w:rsidP="00540E0A">
      <w:pPr>
        <w:spacing w:after="0" w:line="240" w:lineRule="auto"/>
      </w:pPr>
      <w:r>
        <w:separator/>
      </w:r>
    </w:p>
  </w:footnote>
  <w:footnote w:type="continuationSeparator" w:id="0">
    <w:p w:rsidR="00540E0A" w:rsidRDefault="00540E0A" w:rsidP="0054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E0A" w:rsidRPr="00540E0A" w:rsidRDefault="00540E0A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540E0A">
      <w:rPr>
        <w:rFonts w:ascii="Times New Roman" w:hAnsi="Times New Roman" w:cs="Times New Roman"/>
        <w:sz w:val="24"/>
        <w:szCs w:val="24"/>
      </w:rPr>
      <w:t>Subaward</w:t>
    </w:r>
    <w:proofErr w:type="spellEnd"/>
    <w:r w:rsidRPr="00540E0A">
      <w:rPr>
        <w:rFonts w:ascii="Times New Roman" w:hAnsi="Times New Roman" w:cs="Times New Roman"/>
        <w:sz w:val="24"/>
        <w:szCs w:val="24"/>
      </w:rPr>
      <w:t xml:space="preserve"> Agreement</w:t>
    </w:r>
    <w:r w:rsidRPr="00540E0A">
      <w:rPr>
        <w:rFonts w:ascii="Times New Roman" w:hAnsi="Times New Roman" w:cs="Times New Roman"/>
        <w:sz w:val="24"/>
        <w:szCs w:val="24"/>
      </w:rPr>
      <w:tab/>
    </w:r>
    <w:r w:rsidRPr="00540E0A">
      <w:rPr>
        <w:rFonts w:ascii="Times New Roman" w:hAnsi="Times New Roman" w:cs="Times New Roman"/>
        <w:sz w:val="24"/>
        <w:szCs w:val="24"/>
      </w:rPr>
      <w:tab/>
      <w:t>Page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8571D"/>
    <w:multiLevelType w:val="multilevel"/>
    <w:tmpl w:val="19FAF63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8BD2DBD"/>
    <w:multiLevelType w:val="multilevel"/>
    <w:tmpl w:val="677456E6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A055B15"/>
    <w:multiLevelType w:val="hybridMultilevel"/>
    <w:tmpl w:val="EDFECE6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>
    <w:nsid w:val="30306EF2"/>
    <w:multiLevelType w:val="hybridMultilevel"/>
    <w:tmpl w:val="EDCEA344"/>
    <w:lvl w:ilvl="0" w:tplc="53DA3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00FE5"/>
    <w:multiLevelType w:val="hybridMultilevel"/>
    <w:tmpl w:val="01BE2E76"/>
    <w:lvl w:ilvl="0" w:tplc="0838C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2020B"/>
    <w:multiLevelType w:val="multilevel"/>
    <w:tmpl w:val="42B6D16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B9640B"/>
    <w:multiLevelType w:val="hybridMultilevel"/>
    <w:tmpl w:val="7CFE88F8"/>
    <w:lvl w:ilvl="0" w:tplc="0838C7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90B78"/>
    <w:multiLevelType w:val="hybridMultilevel"/>
    <w:tmpl w:val="81725F36"/>
    <w:lvl w:ilvl="0" w:tplc="5208634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6" w:hanging="360"/>
      </w:pPr>
    </w:lvl>
    <w:lvl w:ilvl="2" w:tplc="0409001B" w:tentative="1">
      <w:start w:val="1"/>
      <w:numFmt w:val="lowerRoman"/>
      <w:lvlText w:val="%3."/>
      <w:lvlJc w:val="right"/>
      <w:pPr>
        <w:ind w:left="1896" w:hanging="180"/>
      </w:pPr>
    </w:lvl>
    <w:lvl w:ilvl="3" w:tplc="0409000F" w:tentative="1">
      <w:start w:val="1"/>
      <w:numFmt w:val="decimal"/>
      <w:lvlText w:val="%4."/>
      <w:lvlJc w:val="left"/>
      <w:pPr>
        <w:ind w:left="2616" w:hanging="360"/>
      </w:pPr>
    </w:lvl>
    <w:lvl w:ilvl="4" w:tplc="04090019" w:tentative="1">
      <w:start w:val="1"/>
      <w:numFmt w:val="lowerLetter"/>
      <w:lvlText w:val="%5."/>
      <w:lvlJc w:val="left"/>
      <w:pPr>
        <w:ind w:left="3336" w:hanging="360"/>
      </w:pPr>
    </w:lvl>
    <w:lvl w:ilvl="5" w:tplc="0409001B" w:tentative="1">
      <w:start w:val="1"/>
      <w:numFmt w:val="lowerRoman"/>
      <w:lvlText w:val="%6."/>
      <w:lvlJc w:val="right"/>
      <w:pPr>
        <w:ind w:left="4056" w:hanging="180"/>
      </w:pPr>
    </w:lvl>
    <w:lvl w:ilvl="6" w:tplc="0409000F" w:tentative="1">
      <w:start w:val="1"/>
      <w:numFmt w:val="decimal"/>
      <w:lvlText w:val="%7."/>
      <w:lvlJc w:val="left"/>
      <w:pPr>
        <w:ind w:left="4776" w:hanging="360"/>
      </w:pPr>
    </w:lvl>
    <w:lvl w:ilvl="7" w:tplc="04090019" w:tentative="1">
      <w:start w:val="1"/>
      <w:numFmt w:val="lowerLetter"/>
      <w:lvlText w:val="%8."/>
      <w:lvlJc w:val="left"/>
      <w:pPr>
        <w:ind w:left="5496" w:hanging="360"/>
      </w:pPr>
    </w:lvl>
    <w:lvl w:ilvl="8" w:tplc="040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8">
    <w:nsid w:val="49946644"/>
    <w:multiLevelType w:val="multilevel"/>
    <w:tmpl w:val="DF1CED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13B7C7E"/>
    <w:multiLevelType w:val="hybridMultilevel"/>
    <w:tmpl w:val="D21AB01A"/>
    <w:lvl w:ilvl="0" w:tplc="53DA36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6565C"/>
    <w:multiLevelType w:val="hybridMultilevel"/>
    <w:tmpl w:val="8D880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2A229D"/>
    <w:multiLevelType w:val="hybridMultilevel"/>
    <w:tmpl w:val="39EEA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C24DB"/>
    <w:multiLevelType w:val="multilevel"/>
    <w:tmpl w:val="663EB7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70D86D5F"/>
    <w:multiLevelType w:val="hybridMultilevel"/>
    <w:tmpl w:val="8C96D36A"/>
    <w:lvl w:ilvl="0" w:tplc="98B625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64D1C"/>
    <w:multiLevelType w:val="multilevel"/>
    <w:tmpl w:val="7ABAD0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215"/>
    <w:rsid w:val="00165914"/>
    <w:rsid w:val="00177F56"/>
    <w:rsid w:val="001C6110"/>
    <w:rsid w:val="001D5B88"/>
    <w:rsid w:val="00284CB0"/>
    <w:rsid w:val="00291215"/>
    <w:rsid w:val="003909BC"/>
    <w:rsid w:val="0048285C"/>
    <w:rsid w:val="00540E0A"/>
    <w:rsid w:val="00604553"/>
    <w:rsid w:val="00693BBA"/>
    <w:rsid w:val="006C4FEF"/>
    <w:rsid w:val="006D1391"/>
    <w:rsid w:val="006F091E"/>
    <w:rsid w:val="00741523"/>
    <w:rsid w:val="007D65EF"/>
    <w:rsid w:val="008B5C64"/>
    <w:rsid w:val="009043ED"/>
    <w:rsid w:val="0093072D"/>
    <w:rsid w:val="00986710"/>
    <w:rsid w:val="009A2D2D"/>
    <w:rsid w:val="00A45190"/>
    <w:rsid w:val="00B020CA"/>
    <w:rsid w:val="00B25749"/>
    <w:rsid w:val="00C23E53"/>
    <w:rsid w:val="00E86910"/>
    <w:rsid w:val="00F14299"/>
    <w:rsid w:val="00FA2DB6"/>
    <w:rsid w:val="00FA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5C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D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285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4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E0A"/>
  </w:style>
  <w:style w:type="paragraph" w:styleId="Footer">
    <w:name w:val="footer"/>
    <w:basedOn w:val="Normal"/>
    <w:link w:val="FooterChar"/>
    <w:uiPriority w:val="99"/>
    <w:semiHidden/>
    <w:unhideWhenUsed/>
    <w:rsid w:val="00540E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0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.gpo.gov/nara/cfr/waisidx_01/45cfr76_0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ccess.gpo.gov/nara/cfr/waisidx_01/37cfr401_01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whitehouse.gov/omb/circular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sf.gov:80/bfa/cDo/lmm9%205%20/%20ch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B121DA956EB941926FD051D814B57D" ma:contentTypeVersion="1" ma:contentTypeDescription="Create a new document." ma:contentTypeScope="" ma:versionID="b1c537a680906a916e870ecc732959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F5FF2C4-6C4B-47B9-93DD-C0ADA7828B60}"/>
</file>

<file path=customXml/itemProps2.xml><?xml version="1.0" encoding="utf-8"?>
<ds:datastoreItem xmlns:ds="http://schemas.openxmlformats.org/officeDocument/2006/customXml" ds:itemID="{CA27B073-9AD6-445D-98C7-9C39DFB242A5}"/>
</file>

<file path=customXml/itemProps3.xml><?xml version="1.0" encoding="utf-8"?>
<ds:datastoreItem xmlns:ds="http://schemas.openxmlformats.org/officeDocument/2006/customXml" ds:itemID="{31E75133-3EEE-4448-A94A-293A322358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788</Words>
  <Characters>5194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Babson College</dc:creator>
  <cp:keywords/>
  <dc:description/>
  <cp:lastModifiedBy>Windows User</cp:lastModifiedBy>
  <cp:revision>15</cp:revision>
  <cp:lastPrinted>2009-06-09T20:38:00Z</cp:lastPrinted>
  <dcterms:created xsi:type="dcterms:W3CDTF">2009-06-09T19:28:00Z</dcterms:created>
  <dcterms:modified xsi:type="dcterms:W3CDTF">2011-08-03T19:38:00Z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0x01010008B121DA956EB941926FD051D814B57D</vt:lpwstr>
  </property>
</Properties>
</file>